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11" w:rsidRPr="006878E6" w:rsidRDefault="006878E6" w:rsidP="006878E6">
      <w:pPr>
        <w:jc w:val="center"/>
        <w:rPr>
          <w:b/>
        </w:rPr>
      </w:pPr>
      <w:r w:rsidRPr="006878E6">
        <w:rPr>
          <w:b/>
        </w:rPr>
        <w:t>HIED 4010</w:t>
      </w:r>
    </w:p>
    <w:p w:rsidR="006878E6" w:rsidRPr="006878E6" w:rsidRDefault="006878E6" w:rsidP="006878E6">
      <w:pPr>
        <w:jc w:val="center"/>
        <w:rPr>
          <w:b/>
        </w:rPr>
      </w:pPr>
      <w:r w:rsidRPr="006878E6">
        <w:rPr>
          <w:b/>
        </w:rPr>
        <w:t>Week 8</w:t>
      </w:r>
    </w:p>
    <w:p w:rsidR="006878E6" w:rsidRDefault="006878E6" w:rsidP="006878E6">
      <w:pPr>
        <w:jc w:val="center"/>
        <w:rPr>
          <w:b/>
        </w:rPr>
      </w:pPr>
      <w:r w:rsidRPr="006878E6">
        <w:rPr>
          <w:b/>
        </w:rPr>
        <w:t>Subjective assessment check for understanding</w:t>
      </w:r>
    </w:p>
    <w:p w:rsidR="006878E6" w:rsidRDefault="006878E6" w:rsidP="006878E6">
      <w:pPr>
        <w:jc w:val="center"/>
        <w:rPr>
          <w:b/>
        </w:rPr>
      </w:pPr>
    </w:p>
    <w:p w:rsidR="006878E6" w:rsidRPr="006878E6" w:rsidRDefault="006878E6" w:rsidP="006878E6">
      <w:r>
        <w:rPr>
          <w:b/>
        </w:rPr>
        <w:t xml:space="preserve">Directions: </w:t>
      </w:r>
      <w:r w:rsidRPr="006878E6">
        <w:t>Using the following information taken from a unit analysis map, annotate the</w:t>
      </w:r>
      <w:r>
        <w:t xml:space="preserve"> summative, subjective assessment presented on page 2 (use the appropriate boxes to address the state questions,)</w:t>
      </w:r>
      <w:bookmarkStart w:id="0" w:name="_GoBack"/>
      <w:bookmarkEnd w:id="0"/>
      <w:r>
        <w:t xml:space="preserve"> addressing strengths and weaknesses of the essay assessment using the design features you’ve learned this week.</w:t>
      </w:r>
      <w:r w:rsidRPr="006878E6">
        <w:t xml:space="preserve"> </w:t>
      </w:r>
    </w:p>
    <w:p w:rsidR="006878E6" w:rsidRDefault="006878E6" w:rsidP="006878E6">
      <w:pPr>
        <w:rPr>
          <w:b/>
        </w:rPr>
      </w:pPr>
    </w:p>
    <w:p w:rsidR="006878E6" w:rsidRDefault="006878E6" w:rsidP="006878E6">
      <w:pPr>
        <w:rPr>
          <w:b/>
        </w:rPr>
      </w:pPr>
      <w:r>
        <w:rPr>
          <w:b/>
        </w:rPr>
        <w:t>Related Goals and Objectives for the unit:</w:t>
      </w:r>
    </w:p>
    <w:tbl>
      <w:tblPr>
        <w:tblStyle w:val="TableGrid"/>
        <w:tblW w:w="0" w:type="auto"/>
        <w:tblLook w:val="04A0" w:firstRow="1" w:lastRow="0" w:firstColumn="1" w:lastColumn="0" w:noHBand="0" w:noVBand="1"/>
      </w:tblPr>
      <w:tblGrid>
        <w:gridCol w:w="8856"/>
      </w:tblGrid>
      <w:tr w:rsidR="006878E6" w:rsidRPr="00FC08E3" w:rsidTr="00C932E4">
        <w:tc>
          <w:tcPr>
            <w:tcW w:w="13176" w:type="dxa"/>
            <w:tcBorders>
              <w:bottom w:val="single" w:sz="4" w:space="0" w:color="auto"/>
            </w:tcBorders>
            <w:shd w:val="clear" w:color="auto" w:fill="E2858A"/>
          </w:tcPr>
          <w:p w:rsidR="006878E6" w:rsidRDefault="006878E6" w:rsidP="00C932E4">
            <w:pPr>
              <w:rPr>
                <w:b/>
              </w:rPr>
            </w:pPr>
            <w:r w:rsidRPr="00FC08E3">
              <w:rPr>
                <w:sz w:val="20"/>
                <w:szCs w:val="20"/>
              </w:rPr>
              <w:t>Common Core</w:t>
            </w:r>
            <w:r>
              <w:rPr>
                <w:sz w:val="20"/>
                <w:szCs w:val="20"/>
              </w:rPr>
              <w:t xml:space="preserve"> State Standards for this learning segment:</w:t>
            </w:r>
            <w:r>
              <w:rPr>
                <w:b/>
              </w:rPr>
              <w:t xml:space="preserve"> </w:t>
            </w:r>
          </w:p>
          <w:p w:rsidR="006878E6" w:rsidRDefault="006878E6" w:rsidP="00C932E4">
            <w:pPr>
              <w:rPr>
                <w:b/>
              </w:rPr>
            </w:pPr>
            <w:r>
              <w:rPr>
                <w:b/>
              </w:rPr>
              <w:t xml:space="preserve">Common Core </w:t>
            </w:r>
            <w:r w:rsidRPr="00E61481">
              <w:rPr>
                <w:b/>
              </w:rPr>
              <w:t>Reading Standards for Literacy in History/Social Studies</w:t>
            </w:r>
            <w:r>
              <w:rPr>
                <w:b/>
              </w:rPr>
              <w:t>:</w:t>
            </w:r>
          </w:p>
          <w:p w:rsidR="006878E6" w:rsidRDefault="006878E6" w:rsidP="00C932E4">
            <w:r>
              <w:t>Integration of Knowledge and Ideas</w:t>
            </w:r>
          </w:p>
          <w:p w:rsidR="006878E6" w:rsidRDefault="006878E6" w:rsidP="00C932E4">
            <w:pPr>
              <w:ind w:left="720"/>
            </w:pPr>
            <w:r>
              <w:t>8.  Delineate and evaluate the argument and specific claims in a text, including the validity of the reasoning as well as the relevance and sufficiency of the evidence.</w:t>
            </w:r>
          </w:p>
          <w:p w:rsidR="006878E6" w:rsidRPr="00FC08E3" w:rsidRDefault="006878E6" w:rsidP="00C932E4">
            <w:pPr>
              <w:rPr>
                <w:sz w:val="20"/>
                <w:szCs w:val="20"/>
              </w:rPr>
            </w:pPr>
            <w:r>
              <w:t>9-12 (Evaluate an author’s premises, claims, and evidence by corroborating or challenging them with other information.)</w:t>
            </w:r>
          </w:p>
        </w:tc>
      </w:tr>
      <w:tr w:rsidR="006878E6" w:rsidRPr="00493995" w:rsidTr="00C932E4">
        <w:tc>
          <w:tcPr>
            <w:tcW w:w="13176" w:type="dxa"/>
            <w:shd w:val="clear" w:color="auto" w:fill="E2858A"/>
          </w:tcPr>
          <w:p w:rsidR="006878E6" w:rsidRDefault="006878E6" w:rsidP="00C932E4">
            <w:pPr>
              <w:rPr>
                <w:sz w:val="20"/>
                <w:szCs w:val="20"/>
              </w:rPr>
            </w:pPr>
            <w:proofErr w:type="gramStart"/>
            <w:r>
              <w:rPr>
                <w:sz w:val="20"/>
                <w:szCs w:val="20"/>
              </w:rPr>
              <w:t>NC  Essential</w:t>
            </w:r>
            <w:proofErr w:type="gramEnd"/>
            <w:r>
              <w:rPr>
                <w:sz w:val="20"/>
                <w:szCs w:val="20"/>
              </w:rPr>
              <w:t xml:space="preserve"> Standards for this learning segment:</w:t>
            </w:r>
          </w:p>
          <w:p w:rsidR="006878E6" w:rsidRDefault="006878E6" w:rsidP="00C932E4">
            <w:r w:rsidRPr="009E6702">
              <w:t>CE.C&amp;G.1</w:t>
            </w:r>
            <w:r>
              <w:t xml:space="preserve"> </w:t>
            </w:r>
            <w:r w:rsidRPr="009E6702">
              <w:t>Analyze the foundations and development of American government in terms of principles and values.</w:t>
            </w:r>
          </w:p>
          <w:p w:rsidR="006878E6" w:rsidRDefault="006878E6" w:rsidP="00C932E4"/>
          <w:p w:rsidR="006878E6" w:rsidRDefault="006878E6" w:rsidP="00C932E4">
            <w:pPr>
              <w:ind w:left="720"/>
            </w:pPr>
            <w:r w:rsidRPr="009E6702">
              <w:t>CE.C&amp;G.1.1</w:t>
            </w:r>
            <w:r>
              <w:t xml:space="preserve"> </w:t>
            </w:r>
            <w:r w:rsidRPr="009E6702">
              <w:t>Explain how the tensions over power and authority led America’s founding fathers to develop a constitutional democracy (e.g., mercantilism, salutary neglect, taxation and representation, boycott and protest, independence, American Revolution, Articles of Confederation, Ben Franklin, George Washington, John Adams, Sons of Liberty, etc.).</w:t>
            </w:r>
          </w:p>
          <w:p w:rsidR="006878E6" w:rsidRDefault="006878E6" w:rsidP="00C932E4">
            <w:pPr>
              <w:ind w:left="720"/>
            </w:pPr>
          </w:p>
          <w:p w:rsidR="006878E6" w:rsidRDefault="006878E6" w:rsidP="00C932E4">
            <w:pPr>
              <w:ind w:left="720"/>
            </w:pPr>
            <w:r w:rsidRPr="009E6702">
              <w:t>CE.C&amp;G.1.2</w:t>
            </w:r>
            <w:r>
              <w:t xml:space="preserve"> </w:t>
            </w:r>
            <w:r w:rsidRPr="009E6702">
              <w:t>Explain how the Enlightenment and other contributing theories impacted the writing of the Declaration of Independence, the US Constitution and the Bill of Rights to help promote liberty, justice and equality (e.g., natural rights, classical theories of</w:t>
            </w:r>
            <w:r>
              <w:t xml:space="preserve"> </w:t>
            </w:r>
            <w:r w:rsidRPr="009E6702">
              <w:t xml:space="preserve">government, Magna </w:t>
            </w:r>
            <w:proofErr w:type="spellStart"/>
            <w:r w:rsidRPr="009E6702">
              <w:t>Carta</w:t>
            </w:r>
            <w:proofErr w:type="spellEnd"/>
            <w:r w:rsidRPr="009E6702">
              <w:t>, Montesquieu, Locke, English Bill of Rights, etc.).</w:t>
            </w:r>
          </w:p>
          <w:p w:rsidR="006878E6" w:rsidRDefault="006878E6" w:rsidP="00C932E4"/>
          <w:p w:rsidR="006878E6" w:rsidRDefault="006878E6" w:rsidP="00C932E4">
            <w:pPr>
              <w:ind w:left="720"/>
            </w:pPr>
            <w:r w:rsidRPr="00837C77">
              <w:t>CE.C&amp;G.1.3</w:t>
            </w:r>
            <w:r>
              <w:t xml:space="preserve"> </w:t>
            </w:r>
            <w:r w:rsidRPr="00837C77">
              <w:t>Evaluate how debates on power and authority between Federalists and Anti-Federalists have helped shape government in the United States over time (e.g., Hamilton, Jefferson, Madison, Federalist Papers, strong central government, protection of individual rights, Elastic Clause, Bill of Rights, etc.).</w:t>
            </w:r>
          </w:p>
          <w:p w:rsidR="006878E6" w:rsidRDefault="006878E6" w:rsidP="00C932E4">
            <w:pPr>
              <w:ind w:left="720"/>
            </w:pPr>
          </w:p>
          <w:p w:rsidR="006878E6" w:rsidRPr="001A3413" w:rsidRDefault="006878E6" w:rsidP="00C932E4">
            <w:pPr>
              <w:ind w:left="720"/>
              <w:rPr>
                <w:rFonts w:ascii="Times New Roman" w:hAnsi="Times New Roman" w:cs="Times New Roman"/>
                <w:color w:val="000000"/>
              </w:rPr>
            </w:pPr>
            <w:r w:rsidRPr="00837C77">
              <w:t>CE.C&amp;G.1.4</w:t>
            </w:r>
            <w:r>
              <w:t xml:space="preserve"> </w:t>
            </w:r>
            <w:r w:rsidRPr="00837C77">
              <w:t>Analyze the principles and ideals underlying American democracy in terms of how they promote freedom (i.e. separation of powers, rule of law, limited government, democracy, consent of the governed</w:t>
            </w:r>
            <w:r>
              <w:t xml:space="preserve">, </w:t>
            </w:r>
            <w:r>
              <w:rPr>
                <w:rFonts w:ascii="Times New Roman" w:hAnsi="Times New Roman" w:cs="Times New Roman"/>
                <w:color w:val="000000"/>
              </w:rPr>
              <w:t>individual rights –life, liberty, pursuit of happiness, self- government, representative democracy, equal opportunity, equal protection under the law, diversity, patriotism, etc.).</w:t>
            </w:r>
          </w:p>
          <w:p w:rsidR="006878E6" w:rsidRPr="00493995" w:rsidRDefault="006878E6" w:rsidP="00C932E4">
            <w:pPr>
              <w:ind w:left="720"/>
            </w:pPr>
            <w:r w:rsidRPr="00837C77">
              <w:t>CE.C&amp;G.1.5</w:t>
            </w:r>
            <w:r>
              <w:t xml:space="preserve"> </w:t>
            </w:r>
            <w:r w:rsidRPr="00837C77">
              <w:t>Evaluate the fundamental principles of American politics in terms of the extent to which they have been used effectively to maintain constitutional democracy in the United States (e.g., rule of law, limited government, democracy, consent of the governed, etc.).</w:t>
            </w:r>
          </w:p>
        </w:tc>
      </w:tr>
    </w:tbl>
    <w:p w:rsidR="006878E6" w:rsidRDefault="006878E6" w:rsidP="006878E6">
      <w:pPr>
        <w:rPr>
          <w:b/>
          <w:sz w:val="28"/>
          <w:szCs w:val="28"/>
        </w:rPr>
        <w:sectPr w:rsidR="006878E6" w:rsidSect="00F31911">
          <w:pgSz w:w="12240" w:h="15840"/>
          <w:pgMar w:top="1440" w:right="1800" w:bottom="1440" w:left="1800" w:header="720" w:footer="720" w:gutter="0"/>
          <w:cols w:space="720"/>
          <w:docGrid w:linePitch="360"/>
        </w:sectPr>
      </w:pPr>
    </w:p>
    <w:p w:rsidR="006878E6" w:rsidRDefault="006878E6" w:rsidP="006878E6"/>
    <w:tbl>
      <w:tblPr>
        <w:tblStyle w:val="TableGrid"/>
        <w:tblW w:w="0" w:type="auto"/>
        <w:tblLook w:val="04A0" w:firstRow="1" w:lastRow="0" w:firstColumn="1" w:lastColumn="0" w:noHBand="0" w:noVBand="1"/>
      </w:tblPr>
      <w:tblGrid>
        <w:gridCol w:w="1882"/>
        <w:gridCol w:w="5812"/>
        <w:gridCol w:w="1882"/>
      </w:tblGrid>
      <w:tr w:rsidR="006878E6" w:rsidRPr="006878E6" w:rsidTr="0027183F">
        <w:tc>
          <w:tcPr>
            <w:tcW w:w="13176" w:type="dxa"/>
            <w:gridSpan w:val="3"/>
          </w:tcPr>
          <w:p w:rsidR="00000000" w:rsidRPr="006878E6" w:rsidRDefault="006878E6" w:rsidP="006878E6">
            <w:pPr>
              <w:rPr>
                <w:sz w:val="20"/>
                <w:szCs w:val="20"/>
              </w:rPr>
            </w:pPr>
            <w:r w:rsidRPr="006878E6">
              <w:rPr>
                <w:sz w:val="20"/>
                <w:szCs w:val="20"/>
              </w:rPr>
              <w:t>Is the essay question aligned with the intended learning outcome? Explain strengths and weaknesses in this area</w:t>
            </w:r>
          </w:p>
          <w:p w:rsidR="006878E6" w:rsidRPr="006878E6" w:rsidRDefault="006878E6" w:rsidP="006878E6">
            <w:pPr>
              <w:rPr>
                <w:sz w:val="20"/>
                <w:szCs w:val="20"/>
              </w:rPr>
            </w:pPr>
          </w:p>
          <w:p w:rsidR="006878E6" w:rsidRPr="006878E6" w:rsidRDefault="006878E6" w:rsidP="006878E6">
            <w:pPr>
              <w:rPr>
                <w:sz w:val="20"/>
                <w:szCs w:val="20"/>
              </w:rPr>
            </w:pPr>
          </w:p>
          <w:p w:rsidR="006878E6" w:rsidRPr="006878E6" w:rsidRDefault="006878E6" w:rsidP="006878E6">
            <w:pPr>
              <w:rPr>
                <w:sz w:val="20"/>
                <w:szCs w:val="20"/>
              </w:rPr>
            </w:pPr>
          </w:p>
          <w:p w:rsidR="006878E6" w:rsidRDefault="006878E6" w:rsidP="006878E6">
            <w:pPr>
              <w:rPr>
                <w:sz w:val="20"/>
                <w:szCs w:val="20"/>
              </w:rPr>
            </w:pPr>
          </w:p>
          <w:p w:rsidR="006878E6" w:rsidRPr="006878E6" w:rsidRDefault="006878E6" w:rsidP="006878E6">
            <w:pPr>
              <w:rPr>
                <w:sz w:val="20"/>
                <w:szCs w:val="20"/>
              </w:rPr>
            </w:pPr>
          </w:p>
        </w:tc>
      </w:tr>
      <w:tr w:rsidR="006878E6" w:rsidRPr="006878E6" w:rsidTr="006878E6">
        <w:tc>
          <w:tcPr>
            <w:tcW w:w="3488" w:type="dxa"/>
          </w:tcPr>
          <w:p w:rsidR="006878E6" w:rsidRPr="006878E6" w:rsidRDefault="006878E6" w:rsidP="006878E6">
            <w:pPr>
              <w:rPr>
                <w:sz w:val="20"/>
                <w:szCs w:val="20"/>
              </w:rPr>
            </w:pPr>
            <w:r w:rsidRPr="006878E6">
              <w:rPr>
                <w:sz w:val="20"/>
                <w:szCs w:val="20"/>
              </w:rPr>
              <w:t>Is the question situated in the context of a problem situation? Explain strengths and weaknesses in this area.</w:t>
            </w:r>
          </w:p>
        </w:tc>
        <w:tc>
          <w:tcPr>
            <w:tcW w:w="6200" w:type="dxa"/>
            <w:shd w:val="clear" w:color="auto" w:fill="99CCFF"/>
          </w:tcPr>
          <w:p w:rsidR="006878E6" w:rsidRPr="006878E6" w:rsidRDefault="006878E6" w:rsidP="006878E6">
            <w:pPr>
              <w:rPr>
                <w:sz w:val="20"/>
                <w:szCs w:val="20"/>
              </w:rPr>
            </w:pPr>
            <w:r w:rsidRPr="006878E6">
              <w:rPr>
                <w:b/>
                <w:sz w:val="20"/>
                <w:szCs w:val="20"/>
              </w:rPr>
              <w:t>Summative assessment:</w:t>
            </w:r>
            <w:r w:rsidRPr="006878E6">
              <w:rPr>
                <w:sz w:val="20"/>
                <w:szCs w:val="20"/>
              </w:rPr>
              <w:t xml:space="preserve"> </w:t>
            </w:r>
          </w:p>
          <w:p w:rsidR="006878E6" w:rsidRPr="006878E6" w:rsidRDefault="006878E6" w:rsidP="006878E6">
            <w:pPr>
              <w:rPr>
                <w:b/>
                <w:sz w:val="20"/>
                <w:szCs w:val="20"/>
              </w:rPr>
            </w:pPr>
            <w:r w:rsidRPr="006878E6">
              <w:rPr>
                <w:b/>
                <w:sz w:val="20"/>
                <w:szCs w:val="20"/>
              </w:rPr>
              <w:t>Specific Task for 2012-2013:</w:t>
            </w:r>
          </w:p>
          <w:p w:rsidR="006878E6" w:rsidRPr="006878E6" w:rsidRDefault="006878E6" w:rsidP="006878E6">
            <w:pPr>
              <w:rPr>
                <w:sz w:val="20"/>
                <w:szCs w:val="20"/>
              </w:rPr>
            </w:pPr>
            <w:r w:rsidRPr="006878E6">
              <w:rPr>
                <w:sz w:val="20"/>
                <w:szCs w:val="20"/>
              </w:rPr>
              <w:t>1.  Topic:  The Affordable Care Act Cases</w:t>
            </w:r>
          </w:p>
          <w:p w:rsidR="006878E6" w:rsidRPr="006878E6" w:rsidRDefault="006878E6" w:rsidP="006878E6">
            <w:pPr>
              <w:rPr>
                <w:sz w:val="20"/>
                <w:szCs w:val="20"/>
              </w:rPr>
            </w:pPr>
            <w:r w:rsidRPr="006878E6">
              <w:rPr>
                <w:sz w:val="20"/>
                <w:szCs w:val="20"/>
              </w:rPr>
              <w:t>2.  Texts:    Excerpt from Majority Opinion by Roberts</w:t>
            </w:r>
          </w:p>
          <w:p w:rsidR="006878E6" w:rsidRPr="006878E6" w:rsidRDefault="006878E6" w:rsidP="006878E6">
            <w:pPr>
              <w:rPr>
                <w:sz w:val="20"/>
                <w:szCs w:val="20"/>
              </w:rPr>
            </w:pPr>
            <w:r w:rsidRPr="006878E6">
              <w:rPr>
                <w:sz w:val="20"/>
                <w:szCs w:val="20"/>
              </w:rPr>
              <w:tab/>
              <w:t xml:space="preserve">      Excerpt from Concurring Opinion by Ginsburg</w:t>
            </w:r>
            <w:r w:rsidRPr="006878E6">
              <w:rPr>
                <w:sz w:val="20"/>
                <w:szCs w:val="20"/>
              </w:rPr>
              <w:tab/>
            </w:r>
          </w:p>
          <w:p w:rsidR="006878E6" w:rsidRPr="006878E6" w:rsidRDefault="006878E6" w:rsidP="006878E6">
            <w:pPr>
              <w:rPr>
                <w:sz w:val="20"/>
                <w:szCs w:val="20"/>
              </w:rPr>
            </w:pPr>
            <w:r w:rsidRPr="006878E6">
              <w:rPr>
                <w:sz w:val="20"/>
                <w:szCs w:val="20"/>
              </w:rPr>
              <w:tab/>
              <w:t xml:space="preserve">      Excerpt from Dissenting Opinion by Scalia</w:t>
            </w:r>
          </w:p>
          <w:p w:rsidR="006878E6" w:rsidRPr="006878E6" w:rsidRDefault="006878E6" w:rsidP="006878E6">
            <w:pPr>
              <w:rPr>
                <w:sz w:val="20"/>
                <w:szCs w:val="20"/>
              </w:rPr>
            </w:pPr>
            <w:r w:rsidRPr="006878E6">
              <w:rPr>
                <w:sz w:val="20"/>
                <w:szCs w:val="20"/>
              </w:rPr>
              <w:t xml:space="preserve">                     </w:t>
            </w:r>
            <w:r w:rsidRPr="006878E6">
              <w:rPr>
                <w:i/>
                <w:sz w:val="20"/>
                <w:szCs w:val="20"/>
              </w:rPr>
              <w:t xml:space="preserve">Supreme Court Rules </w:t>
            </w:r>
            <w:proofErr w:type="spellStart"/>
            <w:r w:rsidRPr="006878E6">
              <w:rPr>
                <w:i/>
                <w:sz w:val="20"/>
                <w:szCs w:val="20"/>
              </w:rPr>
              <w:t>ObamaCare</w:t>
            </w:r>
            <w:proofErr w:type="spellEnd"/>
            <w:r w:rsidRPr="006878E6">
              <w:rPr>
                <w:i/>
                <w:sz w:val="20"/>
                <w:szCs w:val="20"/>
              </w:rPr>
              <w:t xml:space="preserve"> is Constitutional, </w:t>
            </w:r>
            <w:r w:rsidRPr="006878E6">
              <w:rPr>
                <w:sz w:val="20"/>
                <w:szCs w:val="20"/>
              </w:rPr>
              <w:t xml:space="preserve">By Kathryn </w:t>
            </w:r>
            <w:proofErr w:type="spellStart"/>
            <w:r w:rsidRPr="006878E6">
              <w:rPr>
                <w:sz w:val="20"/>
                <w:szCs w:val="20"/>
              </w:rPr>
              <w:t>Buschman</w:t>
            </w:r>
            <w:proofErr w:type="spellEnd"/>
            <w:r w:rsidRPr="006878E6">
              <w:rPr>
                <w:sz w:val="20"/>
                <w:szCs w:val="20"/>
              </w:rPr>
              <w:t xml:space="preserve"> </w:t>
            </w:r>
            <w:proofErr w:type="spellStart"/>
            <w:r w:rsidRPr="006878E6">
              <w:rPr>
                <w:sz w:val="20"/>
                <w:szCs w:val="20"/>
              </w:rPr>
              <w:t>Vasel</w:t>
            </w:r>
            <w:proofErr w:type="spellEnd"/>
            <w:r w:rsidRPr="006878E6">
              <w:rPr>
                <w:i/>
                <w:sz w:val="20"/>
                <w:szCs w:val="20"/>
              </w:rPr>
              <w:t xml:space="preserve">, </w:t>
            </w:r>
            <w:r w:rsidRPr="006878E6">
              <w:rPr>
                <w:sz w:val="20"/>
                <w:szCs w:val="20"/>
              </w:rPr>
              <w:t>Published June 28, 2012</w:t>
            </w:r>
            <w:r w:rsidRPr="006878E6">
              <w:rPr>
                <w:i/>
                <w:sz w:val="20"/>
                <w:szCs w:val="20"/>
              </w:rPr>
              <w:t>,</w:t>
            </w:r>
            <w:r w:rsidRPr="006878E6">
              <w:rPr>
                <w:sz w:val="20"/>
                <w:szCs w:val="20"/>
              </w:rPr>
              <w:t>FOXBusiness</w:t>
            </w:r>
          </w:p>
          <w:p w:rsidR="006878E6" w:rsidRPr="006878E6" w:rsidRDefault="006878E6" w:rsidP="006878E6">
            <w:pPr>
              <w:rPr>
                <w:sz w:val="20"/>
                <w:szCs w:val="20"/>
              </w:rPr>
            </w:pPr>
            <w:r w:rsidRPr="006878E6">
              <w:rPr>
                <w:sz w:val="20"/>
                <w:szCs w:val="20"/>
              </w:rPr>
              <w:t xml:space="preserve">                     (</w:t>
            </w:r>
            <w:hyperlink r:id="rId6" w:history="1">
              <w:r w:rsidRPr="006878E6">
                <w:rPr>
                  <w:rStyle w:val="Hyperlink"/>
                  <w:sz w:val="20"/>
                  <w:szCs w:val="20"/>
                </w:rPr>
                <w:t>http://www.foxbusiness.com/industries/2012/06/28/health-care-supreme-court/</w:t>
              </w:r>
            </w:hyperlink>
            <w:r w:rsidRPr="006878E6">
              <w:rPr>
                <w:sz w:val="20"/>
                <w:szCs w:val="20"/>
              </w:rPr>
              <w:t>)</w:t>
            </w:r>
          </w:p>
          <w:p w:rsidR="006878E6" w:rsidRPr="006878E6" w:rsidRDefault="006878E6" w:rsidP="006878E6">
            <w:pPr>
              <w:rPr>
                <w:sz w:val="20"/>
                <w:szCs w:val="20"/>
              </w:rPr>
            </w:pPr>
            <w:r w:rsidRPr="006878E6">
              <w:rPr>
                <w:sz w:val="20"/>
                <w:szCs w:val="20"/>
              </w:rPr>
              <w:t xml:space="preserve">                     </w:t>
            </w:r>
            <w:r w:rsidRPr="006878E6">
              <w:rPr>
                <w:i/>
                <w:sz w:val="20"/>
                <w:szCs w:val="20"/>
              </w:rPr>
              <w:t xml:space="preserve">Roberts Rules: What the Health Care Decision Means for the Country, </w:t>
            </w:r>
            <w:r w:rsidRPr="006878E6">
              <w:rPr>
                <w:sz w:val="20"/>
                <w:szCs w:val="20"/>
              </w:rPr>
              <w:t xml:space="preserve">By David Von </w:t>
            </w:r>
            <w:proofErr w:type="spellStart"/>
            <w:r w:rsidRPr="006878E6">
              <w:rPr>
                <w:sz w:val="20"/>
                <w:szCs w:val="20"/>
              </w:rPr>
              <w:t>Drehle</w:t>
            </w:r>
            <w:proofErr w:type="spellEnd"/>
            <w:r w:rsidRPr="006878E6">
              <w:rPr>
                <w:sz w:val="20"/>
                <w:szCs w:val="20"/>
              </w:rPr>
              <w:t>, Published, June 29, 2012, Time Magazine</w:t>
            </w:r>
          </w:p>
          <w:p w:rsidR="006878E6" w:rsidRPr="006878E6" w:rsidRDefault="006878E6" w:rsidP="006878E6">
            <w:pPr>
              <w:rPr>
                <w:sz w:val="20"/>
                <w:szCs w:val="20"/>
              </w:rPr>
            </w:pPr>
            <w:r w:rsidRPr="006878E6">
              <w:rPr>
                <w:sz w:val="20"/>
                <w:szCs w:val="20"/>
              </w:rPr>
              <w:t xml:space="preserve">                     (</w:t>
            </w:r>
            <w:hyperlink r:id="rId7" w:history="1">
              <w:r w:rsidRPr="006878E6">
                <w:rPr>
                  <w:rStyle w:val="Hyperlink"/>
                  <w:sz w:val="20"/>
                  <w:szCs w:val="20"/>
                </w:rPr>
                <w:t>http://swampland.time.com/2012/06/29/roberts-rules-what-the-health-care-decision-means-for-the-country/?iid=sl-main-feature</w:t>
              </w:r>
            </w:hyperlink>
            <w:r w:rsidRPr="006878E6">
              <w:rPr>
                <w:sz w:val="20"/>
                <w:szCs w:val="20"/>
              </w:rPr>
              <w:t>)</w:t>
            </w:r>
          </w:p>
          <w:p w:rsidR="006878E6" w:rsidRPr="006878E6" w:rsidRDefault="006878E6" w:rsidP="006878E6">
            <w:pPr>
              <w:rPr>
                <w:sz w:val="20"/>
                <w:szCs w:val="20"/>
              </w:rPr>
            </w:pPr>
            <w:r w:rsidRPr="006878E6">
              <w:rPr>
                <w:sz w:val="20"/>
                <w:szCs w:val="20"/>
              </w:rPr>
              <w:t>3.  Prompt:</w:t>
            </w:r>
          </w:p>
          <w:p w:rsidR="006878E6" w:rsidRPr="006878E6" w:rsidRDefault="006878E6" w:rsidP="006878E6">
            <w:pPr>
              <w:ind w:left="720"/>
              <w:rPr>
                <w:sz w:val="20"/>
                <w:szCs w:val="20"/>
              </w:rPr>
            </w:pPr>
            <w:r w:rsidRPr="006878E6">
              <w:rPr>
                <w:sz w:val="20"/>
                <w:szCs w:val="20"/>
              </w:rPr>
              <w:t>Using your knowledge of how and why the U.S. Constitution was created, write a persuasive essay that addresses the following questions.  You must use specific evidence from the texts to support your arguments.</w:t>
            </w:r>
          </w:p>
          <w:p w:rsidR="006878E6" w:rsidRPr="006878E6" w:rsidRDefault="006878E6" w:rsidP="006878E6">
            <w:pPr>
              <w:pStyle w:val="ListParagraph"/>
              <w:numPr>
                <w:ilvl w:val="0"/>
                <w:numId w:val="1"/>
              </w:numPr>
              <w:spacing w:after="0" w:line="240" w:lineRule="auto"/>
              <w:rPr>
                <w:sz w:val="20"/>
                <w:szCs w:val="20"/>
              </w:rPr>
            </w:pPr>
            <w:r w:rsidRPr="006878E6">
              <w:rPr>
                <w:sz w:val="20"/>
                <w:szCs w:val="20"/>
              </w:rPr>
              <w:t>Would the Federalists have supported the Supreme Court’s decision in the Affordable Care Act case?  What arguments would they have made for or against the ruling?  Which opinion would they most agree with?</w:t>
            </w:r>
          </w:p>
          <w:p w:rsidR="006878E6" w:rsidRPr="006878E6" w:rsidRDefault="006878E6" w:rsidP="006878E6">
            <w:pPr>
              <w:pStyle w:val="ListParagraph"/>
              <w:numPr>
                <w:ilvl w:val="0"/>
                <w:numId w:val="1"/>
              </w:numPr>
              <w:spacing w:after="0" w:line="240" w:lineRule="auto"/>
              <w:rPr>
                <w:sz w:val="20"/>
                <w:szCs w:val="20"/>
              </w:rPr>
            </w:pPr>
            <w:r w:rsidRPr="006878E6">
              <w:rPr>
                <w:sz w:val="20"/>
                <w:szCs w:val="20"/>
              </w:rPr>
              <w:t>Would the Anti-Federalists have supported the Supreme Court’s decision in the Affordable Care Act case?  What arguments would they have made for or against the ruling?  Which opinion would they most agree with?</w:t>
            </w:r>
          </w:p>
          <w:p w:rsidR="006878E6" w:rsidRPr="006878E6" w:rsidRDefault="006878E6" w:rsidP="006878E6">
            <w:pPr>
              <w:rPr>
                <w:b/>
                <w:sz w:val="20"/>
                <w:szCs w:val="20"/>
              </w:rPr>
            </w:pPr>
            <w:r w:rsidRPr="006878E6">
              <w:rPr>
                <w:sz w:val="20"/>
                <w:szCs w:val="20"/>
              </w:rPr>
              <w:t>Did the Supreme Court justices correctly interpret the Constitution in the Affordable Care Act case?  Was the majority opinion in line with the founding fathers’ original intent of the meaning of the Constitution?</w:t>
            </w:r>
          </w:p>
        </w:tc>
        <w:tc>
          <w:tcPr>
            <w:tcW w:w="3488" w:type="dxa"/>
          </w:tcPr>
          <w:p w:rsidR="006878E6" w:rsidRPr="006878E6" w:rsidRDefault="006878E6" w:rsidP="006878E6">
            <w:pPr>
              <w:rPr>
                <w:sz w:val="20"/>
                <w:szCs w:val="20"/>
              </w:rPr>
            </w:pPr>
            <w:r w:rsidRPr="006878E6">
              <w:rPr>
                <w:sz w:val="20"/>
                <w:szCs w:val="20"/>
              </w:rPr>
              <w:t>Are both the content of the question and the thinking tasks associated with this question clearly articulated? Explain strengths and weaknesses in this area.</w:t>
            </w:r>
          </w:p>
        </w:tc>
      </w:tr>
      <w:tr w:rsidR="006878E6" w:rsidRPr="006878E6" w:rsidTr="004120AD">
        <w:tc>
          <w:tcPr>
            <w:tcW w:w="13176" w:type="dxa"/>
            <w:gridSpan w:val="3"/>
          </w:tcPr>
          <w:p w:rsidR="006878E6" w:rsidRPr="006878E6" w:rsidRDefault="006878E6" w:rsidP="006878E6">
            <w:pPr>
              <w:rPr>
                <w:sz w:val="20"/>
                <w:szCs w:val="20"/>
              </w:rPr>
            </w:pPr>
            <w:r>
              <w:rPr>
                <w:sz w:val="20"/>
                <w:szCs w:val="20"/>
              </w:rPr>
              <w:t xml:space="preserve">Are </w:t>
            </w:r>
            <w:r w:rsidRPr="006878E6">
              <w:rPr>
                <w:sz w:val="20"/>
                <w:szCs w:val="20"/>
              </w:rPr>
              <w:t>point values, grading cri</w:t>
            </w:r>
            <w:r>
              <w:rPr>
                <w:sz w:val="20"/>
                <w:szCs w:val="20"/>
              </w:rPr>
              <w:t xml:space="preserve">teria, and time limitations </w:t>
            </w:r>
            <w:r w:rsidRPr="006878E6">
              <w:rPr>
                <w:sz w:val="20"/>
                <w:szCs w:val="20"/>
              </w:rPr>
              <w:t>included in directions</w:t>
            </w:r>
            <w:r>
              <w:rPr>
                <w:sz w:val="20"/>
                <w:szCs w:val="20"/>
              </w:rPr>
              <w:t>? Explain strengths and weaknesses in this area.</w:t>
            </w:r>
          </w:p>
          <w:p w:rsidR="006878E6" w:rsidRPr="006878E6" w:rsidRDefault="006878E6" w:rsidP="006878E6">
            <w:pPr>
              <w:rPr>
                <w:sz w:val="20"/>
                <w:szCs w:val="20"/>
              </w:rPr>
            </w:pPr>
          </w:p>
          <w:p w:rsidR="006878E6" w:rsidRPr="006878E6" w:rsidRDefault="006878E6" w:rsidP="006878E6">
            <w:pPr>
              <w:rPr>
                <w:sz w:val="20"/>
                <w:szCs w:val="20"/>
              </w:rPr>
            </w:pPr>
          </w:p>
          <w:p w:rsidR="006878E6" w:rsidRPr="006878E6" w:rsidRDefault="006878E6" w:rsidP="006878E6">
            <w:pPr>
              <w:rPr>
                <w:sz w:val="20"/>
                <w:szCs w:val="20"/>
              </w:rPr>
            </w:pPr>
          </w:p>
          <w:p w:rsidR="006878E6" w:rsidRDefault="006878E6" w:rsidP="006878E6">
            <w:pPr>
              <w:rPr>
                <w:sz w:val="20"/>
                <w:szCs w:val="20"/>
              </w:rPr>
            </w:pPr>
          </w:p>
          <w:p w:rsidR="006878E6" w:rsidRPr="006878E6" w:rsidRDefault="006878E6" w:rsidP="006878E6">
            <w:pPr>
              <w:rPr>
                <w:sz w:val="20"/>
                <w:szCs w:val="20"/>
              </w:rPr>
            </w:pPr>
          </w:p>
        </w:tc>
      </w:tr>
    </w:tbl>
    <w:p w:rsidR="006878E6" w:rsidRPr="006878E6" w:rsidRDefault="006878E6" w:rsidP="006878E6">
      <w:pPr>
        <w:rPr>
          <w:b/>
        </w:rPr>
      </w:pPr>
    </w:p>
    <w:sectPr w:rsidR="006878E6" w:rsidRPr="006878E6" w:rsidSect="00687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1CAA"/>
    <w:multiLevelType w:val="hybridMultilevel"/>
    <w:tmpl w:val="A87AD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79177F6"/>
    <w:multiLevelType w:val="hybridMultilevel"/>
    <w:tmpl w:val="D2A828EA"/>
    <w:lvl w:ilvl="0" w:tplc="1B40D45E">
      <w:start w:val="1"/>
      <w:numFmt w:val="bullet"/>
      <w:lvlText w:val="•"/>
      <w:lvlJc w:val="left"/>
      <w:pPr>
        <w:tabs>
          <w:tab w:val="num" w:pos="720"/>
        </w:tabs>
        <w:ind w:left="720" w:hanging="360"/>
      </w:pPr>
      <w:rPr>
        <w:rFonts w:ascii="Times" w:hAnsi="Times" w:hint="default"/>
      </w:rPr>
    </w:lvl>
    <w:lvl w:ilvl="1" w:tplc="976450A2" w:tentative="1">
      <w:start w:val="1"/>
      <w:numFmt w:val="bullet"/>
      <w:lvlText w:val="•"/>
      <w:lvlJc w:val="left"/>
      <w:pPr>
        <w:tabs>
          <w:tab w:val="num" w:pos="1440"/>
        </w:tabs>
        <w:ind w:left="1440" w:hanging="360"/>
      </w:pPr>
      <w:rPr>
        <w:rFonts w:ascii="Times" w:hAnsi="Times" w:hint="default"/>
      </w:rPr>
    </w:lvl>
    <w:lvl w:ilvl="2" w:tplc="DE785F46" w:tentative="1">
      <w:start w:val="1"/>
      <w:numFmt w:val="bullet"/>
      <w:lvlText w:val="•"/>
      <w:lvlJc w:val="left"/>
      <w:pPr>
        <w:tabs>
          <w:tab w:val="num" w:pos="2160"/>
        </w:tabs>
        <w:ind w:left="2160" w:hanging="360"/>
      </w:pPr>
      <w:rPr>
        <w:rFonts w:ascii="Times" w:hAnsi="Times" w:hint="default"/>
      </w:rPr>
    </w:lvl>
    <w:lvl w:ilvl="3" w:tplc="8EF618CA" w:tentative="1">
      <w:start w:val="1"/>
      <w:numFmt w:val="bullet"/>
      <w:lvlText w:val="•"/>
      <w:lvlJc w:val="left"/>
      <w:pPr>
        <w:tabs>
          <w:tab w:val="num" w:pos="2880"/>
        </w:tabs>
        <w:ind w:left="2880" w:hanging="360"/>
      </w:pPr>
      <w:rPr>
        <w:rFonts w:ascii="Times" w:hAnsi="Times" w:hint="default"/>
      </w:rPr>
    </w:lvl>
    <w:lvl w:ilvl="4" w:tplc="7234D410" w:tentative="1">
      <w:start w:val="1"/>
      <w:numFmt w:val="bullet"/>
      <w:lvlText w:val="•"/>
      <w:lvlJc w:val="left"/>
      <w:pPr>
        <w:tabs>
          <w:tab w:val="num" w:pos="3600"/>
        </w:tabs>
        <w:ind w:left="3600" w:hanging="360"/>
      </w:pPr>
      <w:rPr>
        <w:rFonts w:ascii="Times" w:hAnsi="Times" w:hint="default"/>
      </w:rPr>
    </w:lvl>
    <w:lvl w:ilvl="5" w:tplc="E9760A42" w:tentative="1">
      <w:start w:val="1"/>
      <w:numFmt w:val="bullet"/>
      <w:lvlText w:val="•"/>
      <w:lvlJc w:val="left"/>
      <w:pPr>
        <w:tabs>
          <w:tab w:val="num" w:pos="4320"/>
        </w:tabs>
        <w:ind w:left="4320" w:hanging="360"/>
      </w:pPr>
      <w:rPr>
        <w:rFonts w:ascii="Times" w:hAnsi="Times" w:hint="default"/>
      </w:rPr>
    </w:lvl>
    <w:lvl w:ilvl="6" w:tplc="057E23BC" w:tentative="1">
      <w:start w:val="1"/>
      <w:numFmt w:val="bullet"/>
      <w:lvlText w:val="•"/>
      <w:lvlJc w:val="left"/>
      <w:pPr>
        <w:tabs>
          <w:tab w:val="num" w:pos="5040"/>
        </w:tabs>
        <w:ind w:left="5040" w:hanging="360"/>
      </w:pPr>
      <w:rPr>
        <w:rFonts w:ascii="Times" w:hAnsi="Times" w:hint="default"/>
      </w:rPr>
    </w:lvl>
    <w:lvl w:ilvl="7" w:tplc="484044C4" w:tentative="1">
      <w:start w:val="1"/>
      <w:numFmt w:val="bullet"/>
      <w:lvlText w:val="•"/>
      <w:lvlJc w:val="left"/>
      <w:pPr>
        <w:tabs>
          <w:tab w:val="num" w:pos="5760"/>
        </w:tabs>
        <w:ind w:left="5760" w:hanging="360"/>
      </w:pPr>
      <w:rPr>
        <w:rFonts w:ascii="Times" w:hAnsi="Times" w:hint="default"/>
      </w:rPr>
    </w:lvl>
    <w:lvl w:ilvl="8" w:tplc="65DE6396"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6"/>
    <w:rsid w:val="006878E6"/>
    <w:rsid w:val="00F31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CE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8E6"/>
    <w:rPr>
      <w:color w:val="0000FF" w:themeColor="hyperlink"/>
      <w:u w:val="single"/>
    </w:rPr>
  </w:style>
  <w:style w:type="paragraph" w:styleId="ListParagraph">
    <w:name w:val="List Paragraph"/>
    <w:basedOn w:val="Normal"/>
    <w:uiPriority w:val="34"/>
    <w:qFormat/>
    <w:rsid w:val="006878E6"/>
    <w:pPr>
      <w:spacing w:after="200" w:line="276" w:lineRule="auto"/>
      <w:ind w:left="720"/>
      <w:contextualSpacing/>
    </w:pPr>
    <w:rPr>
      <w:rFonts w:eastAsiaTheme="minorHAnsi"/>
      <w:sz w:val="22"/>
      <w:szCs w:val="22"/>
    </w:rPr>
  </w:style>
  <w:style w:type="table" w:styleId="TableGrid">
    <w:name w:val="Table Grid"/>
    <w:basedOn w:val="TableNormal"/>
    <w:uiPriority w:val="59"/>
    <w:rsid w:val="006878E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8E6"/>
    <w:rPr>
      <w:color w:val="0000FF" w:themeColor="hyperlink"/>
      <w:u w:val="single"/>
    </w:rPr>
  </w:style>
  <w:style w:type="paragraph" w:styleId="ListParagraph">
    <w:name w:val="List Paragraph"/>
    <w:basedOn w:val="Normal"/>
    <w:uiPriority w:val="34"/>
    <w:qFormat/>
    <w:rsid w:val="006878E6"/>
    <w:pPr>
      <w:spacing w:after="200" w:line="276" w:lineRule="auto"/>
      <w:ind w:left="720"/>
      <w:contextualSpacing/>
    </w:pPr>
    <w:rPr>
      <w:rFonts w:eastAsiaTheme="minorHAnsi"/>
      <w:sz w:val="22"/>
      <w:szCs w:val="22"/>
    </w:rPr>
  </w:style>
  <w:style w:type="table" w:styleId="TableGrid">
    <w:name w:val="Table Grid"/>
    <w:basedOn w:val="TableNormal"/>
    <w:uiPriority w:val="59"/>
    <w:rsid w:val="006878E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23620">
      <w:bodyDiv w:val="1"/>
      <w:marLeft w:val="0"/>
      <w:marRight w:val="0"/>
      <w:marTop w:val="0"/>
      <w:marBottom w:val="0"/>
      <w:divBdr>
        <w:top w:val="none" w:sz="0" w:space="0" w:color="auto"/>
        <w:left w:val="none" w:sz="0" w:space="0" w:color="auto"/>
        <w:bottom w:val="none" w:sz="0" w:space="0" w:color="auto"/>
        <w:right w:val="none" w:sz="0" w:space="0" w:color="auto"/>
      </w:divBdr>
      <w:divsChild>
        <w:div w:id="118762644">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xbusiness.com/industries/2012/06/28/health-care-supreme-court/" TargetMode="External"/><Relationship Id="rId7" Type="http://schemas.openxmlformats.org/officeDocument/2006/relationships/hyperlink" Target="http://swampland.time.com/2012/06/29/roberts-rules-what-the-health-care-decision-means-for-the-country/?iid=sl-main-featu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760</Words>
  <Characters>4332</Characters>
  <Application>Microsoft Macintosh Word</Application>
  <DocSecurity>0</DocSecurity>
  <Lines>36</Lines>
  <Paragraphs>10</Paragraphs>
  <ScaleCrop>false</ScaleCrop>
  <Company>East Carolina University</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2015-10-13T17:47:00Z</dcterms:created>
  <dcterms:modified xsi:type="dcterms:W3CDTF">2015-10-13T18:02:00Z</dcterms:modified>
</cp:coreProperties>
</file>